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3F6A39" w14:paraId="58265FAB" w14:textId="77777777">
        <w:tblPrEx>
          <w:tblCellMar>
            <w:top w:w="0" w:type="dxa"/>
            <w:bottom w:w="0" w:type="dxa"/>
          </w:tblCellMar>
        </w:tblPrEx>
        <w:tc>
          <w:tcPr>
            <w:tcW w:w="0" w:type="auto"/>
            <w:tcBorders>
              <w:top w:val="single" w:sz="1" w:space="0" w:color="CCCCCC"/>
              <w:left w:val="single" w:sz="1" w:space="0" w:color="CCCCCC"/>
              <w:bottom w:val="single" w:sz="8" w:space="0" w:color="3D8EF0"/>
              <w:right w:val="single" w:sz="1" w:space="0" w:color="CCCCCC"/>
            </w:tcBorders>
            <w:shd w:val="clear" w:color="auto" w:fill="1F3864"/>
            <w:tcMar>
              <w:top w:w="200" w:type="dxa"/>
              <w:left w:w="240" w:type="dxa"/>
              <w:bottom w:w="200" w:type="dxa"/>
              <w:right w:w="240" w:type="dxa"/>
            </w:tcMar>
          </w:tcPr>
          <w:p w14:paraId="3EC7A109" w14:textId="77777777" w:rsidR="003F6A39" w:rsidRDefault="00000000">
            <w:pPr>
              <w:spacing w:after="80"/>
              <w:jc w:val="center"/>
            </w:pPr>
            <w:r>
              <w:rPr>
                <w:b/>
                <w:bCs/>
                <w:color w:val="FFFFFF"/>
                <w:sz w:val="36"/>
                <w:szCs w:val="36"/>
              </w:rPr>
              <w:t>FSME LOGIC</w:t>
            </w:r>
          </w:p>
          <w:p w14:paraId="0B79BBCD" w14:textId="77777777" w:rsidR="003F6A39" w:rsidRDefault="00000000">
            <w:pPr>
              <w:jc w:val="center"/>
            </w:pPr>
            <w:r>
              <w:rPr>
                <w:color w:val="8AABDC"/>
              </w:rPr>
              <w:t>INTERNAL PILOT PROGRAM JUSTIFICATION MEMORANDUM</w:t>
            </w:r>
          </w:p>
        </w:tc>
      </w:tr>
    </w:tbl>
    <w:p w14:paraId="533105CD" w14:textId="77777777" w:rsidR="003F6A39" w:rsidRDefault="003F6A39">
      <w:pPr>
        <w:spacing w:after="160"/>
      </w:pPr>
    </w:p>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0"/>
        <w:gridCol w:w="7160"/>
      </w:tblGrid>
      <w:tr w:rsidR="003F6A39" w14:paraId="47B15455"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EBF2FF"/>
            <w:tcMar>
              <w:top w:w="80" w:type="dxa"/>
              <w:left w:w="120" w:type="dxa"/>
              <w:bottom w:w="80" w:type="dxa"/>
              <w:right w:w="120" w:type="dxa"/>
            </w:tcMar>
          </w:tcPr>
          <w:p w14:paraId="1AB86BC8" w14:textId="77777777" w:rsidR="003F6A39" w:rsidRDefault="00000000">
            <w:r>
              <w:rPr>
                <w:b/>
                <w:bCs/>
                <w:color w:val="1F3864"/>
                <w:sz w:val="20"/>
                <w:szCs w:val="20"/>
              </w:rPr>
              <w:t>TO:</w:t>
            </w:r>
          </w:p>
        </w:tc>
        <w:tc>
          <w:tcPr>
            <w:tcW w:w="71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00B971F" w14:textId="77777777" w:rsidR="003F6A39" w:rsidRDefault="00000000">
            <w:r>
              <w:rPr>
                <w:color w:val="000000"/>
                <w:sz w:val="20"/>
                <w:szCs w:val="20"/>
              </w:rPr>
              <w:t>[VP of Maintenance / VP of Operations]</w:t>
            </w:r>
          </w:p>
        </w:tc>
      </w:tr>
      <w:tr w:rsidR="003F6A39" w14:paraId="48822E7F"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EBF2FF"/>
            <w:tcMar>
              <w:top w:w="80" w:type="dxa"/>
              <w:left w:w="120" w:type="dxa"/>
              <w:bottom w:w="80" w:type="dxa"/>
              <w:right w:w="120" w:type="dxa"/>
            </w:tcMar>
          </w:tcPr>
          <w:p w14:paraId="78FD1312" w14:textId="77777777" w:rsidR="003F6A39" w:rsidRDefault="00000000">
            <w:r>
              <w:rPr>
                <w:b/>
                <w:bCs/>
                <w:color w:val="1F3864"/>
                <w:sz w:val="20"/>
                <w:szCs w:val="20"/>
              </w:rPr>
              <w:t>FROM:</w:t>
            </w:r>
          </w:p>
        </w:tc>
        <w:tc>
          <w:tcPr>
            <w:tcW w:w="71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FD1A3B6" w14:textId="5FC2D67C" w:rsidR="003F6A39" w:rsidRDefault="00000000">
            <w:r>
              <w:rPr>
                <w:color w:val="000000"/>
                <w:sz w:val="20"/>
                <w:szCs w:val="20"/>
              </w:rPr>
              <w:t>[], Lead Reliability Engineer</w:t>
            </w:r>
          </w:p>
        </w:tc>
      </w:tr>
      <w:tr w:rsidR="003F6A39" w14:paraId="479E28E4"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EBF2FF"/>
            <w:tcMar>
              <w:top w:w="80" w:type="dxa"/>
              <w:left w:w="120" w:type="dxa"/>
              <w:bottom w:w="80" w:type="dxa"/>
              <w:right w:w="120" w:type="dxa"/>
            </w:tcMar>
          </w:tcPr>
          <w:p w14:paraId="453E8C83" w14:textId="77777777" w:rsidR="003F6A39" w:rsidRDefault="00000000">
            <w:r>
              <w:rPr>
                <w:b/>
                <w:bCs/>
                <w:color w:val="1F3864"/>
                <w:sz w:val="20"/>
                <w:szCs w:val="20"/>
              </w:rPr>
              <w:t>DATE:</w:t>
            </w:r>
          </w:p>
        </w:tc>
        <w:tc>
          <w:tcPr>
            <w:tcW w:w="71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BA15748" w14:textId="77777777" w:rsidR="003F6A39" w:rsidRDefault="00000000">
            <w:r>
              <w:rPr>
                <w:color w:val="000000"/>
                <w:sz w:val="20"/>
                <w:szCs w:val="20"/>
              </w:rPr>
              <w:t>March 28, 2026</w:t>
            </w:r>
          </w:p>
        </w:tc>
      </w:tr>
      <w:tr w:rsidR="003F6A39" w14:paraId="70B842C3"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EBF2FF"/>
            <w:tcMar>
              <w:top w:w="80" w:type="dxa"/>
              <w:left w:w="120" w:type="dxa"/>
              <w:bottom w:w="80" w:type="dxa"/>
              <w:right w:w="120" w:type="dxa"/>
            </w:tcMar>
          </w:tcPr>
          <w:p w14:paraId="19939476" w14:textId="77777777" w:rsidR="003F6A39" w:rsidRDefault="00000000">
            <w:r>
              <w:rPr>
                <w:b/>
                <w:bCs/>
                <w:color w:val="1F3864"/>
                <w:sz w:val="20"/>
                <w:szCs w:val="20"/>
              </w:rPr>
              <w:t>RE:</w:t>
            </w:r>
          </w:p>
        </w:tc>
        <w:tc>
          <w:tcPr>
            <w:tcW w:w="71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DB34058" w14:textId="77777777" w:rsidR="003F6A39" w:rsidRDefault="00000000">
            <w:r>
              <w:rPr>
                <w:color w:val="000000"/>
                <w:sz w:val="20"/>
                <w:szCs w:val="20"/>
              </w:rPr>
              <w:t>Authorization Request — $999 Single-Asset Viability Assessment</w:t>
            </w:r>
          </w:p>
        </w:tc>
      </w:tr>
      <w:tr w:rsidR="003F6A39" w14:paraId="5707F195"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EBF2FF"/>
            <w:tcMar>
              <w:top w:w="80" w:type="dxa"/>
              <w:left w:w="120" w:type="dxa"/>
              <w:bottom w:w="80" w:type="dxa"/>
              <w:right w:w="120" w:type="dxa"/>
            </w:tcMar>
          </w:tcPr>
          <w:p w14:paraId="67E62807" w14:textId="77777777" w:rsidR="003F6A39" w:rsidRDefault="00000000">
            <w:r>
              <w:rPr>
                <w:b/>
                <w:bCs/>
                <w:color w:val="1F3864"/>
                <w:sz w:val="20"/>
                <w:szCs w:val="20"/>
              </w:rPr>
              <w:t>PRIORITY:</w:t>
            </w:r>
          </w:p>
        </w:tc>
        <w:tc>
          <w:tcPr>
            <w:tcW w:w="71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39A71AF" w14:textId="77777777" w:rsidR="003F6A39" w:rsidRDefault="00000000">
            <w:r>
              <w:rPr>
                <w:color w:val="000000"/>
                <w:sz w:val="20"/>
                <w:szCs w:val="20"/>
              </w:rPr>
              <w:t>Routine — P-Card Authorization Requested</w:t>
            </w:r>
          </w:p>
        </w:tc>
      </w:tr>
    </w:tbl>
    <w:p w14:paraId="66CBC502" w14:textId="77777777" w:rsidR="003F6A39" w:rsidRDefault="003F6A39">
      <w:pPr>
        <w:spacing w:after="160"/>
      </w:pPr>
    </w:p>
    <w:p w14:paraId="3251BC70" w14:textId="77777777" w:rsidR="003F6A39" w:rsidRDefault="00000000">
      <w:pPr>
        <w:pBdr>
          <w:bottom w:val="single" w:sz="4" w:space="1" w:color="3D8EF0"/>
        </w:pBdr>
        <w:spacing w:before="280" w:after="160"/>
      </w:pPr>
      <w:r>
        <w:rPr>
          <w:b/>
          <w:bCs/>
          <w:color w:val="1F3864"/>
          <w:sz w:val="28"/>
          <w:szCs w:val="28"/>
        </w:rPr>
        <w:t>1. Purpose</w:t>
      </w:r>
    </w:p>
    <w:p w14:paraId="04B6DEF2" w14:textId="77777777" w:rsidR="003F6A39" w:rsidRDefault="00000000">
      <w:pPr>
        <w:spacing w:after="160"/>
      </w:pPr>
      <w:r>
        <w:rPr>
          <w:color w:val="000000"/>
        </w:rPr>
        <w:t>This memorandum requests authorization for a $999 Single-Asset Viability Assessment from FSME Logic, an Edmonton-based predictive integrity firm whose engine has been benchmarked against NASA and ESA public telemetry datasets. The assessment is a flat-fee, risk-free diagnostic that will determine whether the FSME Logic physics-based detection engine would have identified the pre-failure signatures in one of our historical failure events — before our existing alarms triggered.</w:t>
      </w:r>
    </w:p>
    <w:p w14:paraId="76939D9D" w14:textId="77777777" w:rsidR="003F6A39" w:rsidRDefault="00000000">
      <w:pPr>
        <w:spacing w:after="160"/>
      </w:pPr>
      <w:r>
        <w:rPr>
          <w:color w:val="000000"/>
        </w:rPr>
        <w:t>If early detection cannot be demonstrated, the $999 fee is refunded in full. There is no financial risk to the organization.</w:t>
      </w:r>
    </w:p>
    <w:p w14:paraId="1812769D" w14:textId="77777777" w:rsidR="003F6A39" w:rsidRDefault="00000000">
      <w:pPr>
        <w:pBdr>
          <w:bottom w:val="single" w:sz="4" w:space="1" w:color="3D8EF0"/>
        </w:pBdr>
        <w:spacing w:before="280" w:after="160"/>
      </w:pPr>
      <w:r>
        <w:rPr>
          <w:b/>
          <w:bCs/>
          <w:color w:val="1F3864"/>
          <w:sz w:val="28"/>
          <w:szCs w:val="28"/>
        </w:rPr>
        <w:t>2. Problem Statement</w:t>
      </w:r>
    </w:p>
    <w:p w14:paraId="175D3224" w14:textId="77777777" w:rsidR="003F6A39" w:rsidRDefault="00000000">
      <w:pPr>
        <w:spacing w:after="160"/>
      </w:pPr>
      <w:r>
        <w:rPr>
          <w:color w:val="000000"/>
        </w:rPr>
        <w:t xml:space="preserve">Our current monitoring infrastructure relies on amplitude-based threshold alarms. These alarms trigger when a sensor value crosses a </w:t>
      </w:r>
      <w:proofErr w:type="spellStart"/>
      <w:r>
        <w:rPr>
          <w:color w:val="000000"/>
        </w:rPr>
        <w:t>preset</w:t>
      </w:r>
      <w:proofErr w:type="spellEnd"/>
      <w:r>
        <w:rPr>
          <w:color w:val="000000"/>
        </w:rPr>
        <w:t xml:space="preserve"> limit — however, by the time a bearing, hydraulic system, or drivetrain component generates enough vibration, heat, or pressure to breach a threshold, physical damage to the asset is already occurring.</w:t>
      </w:r>
    </w:p>
    <w:p w14:paraId="6D593F08" w14:textId="77777777" w:rsidR="003F6A39" w:rsidRDefault="00000000">
      <w:pPr>
        <w:spacing w:after="160"/>
      </w:pPr>
      <w:r>
        <w:rPr>
          <w:color w:val="000000"/>
        </w:rPr>
        <w:t>This means we are operating in reactive maintenance mode, even with our current monitoring investment. Each unplanned failure event incurs:</w:t>
      </w:r>
    </w:p>
    <w:p w14:paraId="13D3F957" w14:textId="77777777" w:rsidR="003F6A39" w:rsidRDefault="00000000">
      <w:pPr>
        <w:pStyle w:val="ListParagraph"/>
        <w:numPr>
          <w:ilvl w:val="0"/>
          <w:numId w:val="2"/>
        </w:numPr>
        <w:spacing w:before="40" w:after="40"/>
      </w:pPr>
      <w:r>
        <w:t>Emergency labour and expedited parts procurement at premium rates</w:t>
      </w:r>
    </w:p>
    <w:p w14:paraId="46113394" w14:textId="77777777" w:rsidR="003F6A39" w:rsidRDefault="00000000">
      <w:pPr>
        <w:pStyle w:val="ListParagraph"/>
        <w:numPr>
          <w:ilvl w:val="0"/>
          <w:numId w:val="2"/>
        </w:numPr>
        <w:spacing w:before="40" w:after="40"/>
      </w:pPr>
      <w:r>
        <w:t>Unplanned production downtime and lost throughput</w:t>
      </w:r>
    </w:p>
    <w:p w14:paraId="1CF49EB7" w14:textId="77777777" w:rsidR="003F6A39" w:rsidRDefault="00000000">
      <w:pPr>
        <w:pStyle w:val="ListParagraph"/>
        <w:numPr>
          <w:ilvl w:val="0"/>
          <w:numId w:val="2"/>
        </w:numPr>
        <w:spacing w:before="40" w:after="40"/>
      </w:pPr>
      <w:r>
        <w:t>Secondary damage to adjacent components caused by the initial failure</w:t>
      </w:r>
    </w:p>
    <w:p w14:paraId="6F79A62C" w14:textId="77777777" w:rsidR="003F6A39" w:rsidRDefault="00000000">
      <w:pPr>
        <w:pStyle w:val="ListParagraph"/>
        <w:numPr>
          <w:ilvl w:val="0"/>
          <w:numId w:val="2"/>
        </w:numPr>
        <w:spacing w:before="40" w:after="40"/>
      </w:pPr>
      <w:r>
        <w:t>Potential safety risks during emergency response</w:t>
      </w:r>
    </w:p>
    <w:p w14:paraId="28E8E211" w14:textId="77777777" w:rsidR="003F6A39" w:rsidRDefault="00000000">
      <w:pPr>
        <w:spacing w:before="160" w:after="160"/>
      </w:pPr>
      <w:r>
        <w:rPr>
          <w:color w:val="000000"/>
        </w:rPr>
        <w:t>The FSME Logic approach detects structural stress accumulation and signal degradation patterns weeks to months before any amplitude threshold would trigger. This assessment will determine if this capability applies to our specific asset data.</w:t>
      </w:r>
    </w:p>
    <w:p w14:paraId="0935783A" w14:textId="77777777" w:rsidR="003F6A39" w:rsidRDefault="00000000">
      <w:pPr>
        <w:pBdr>
          <w:bottom w:val="single" w:sz="4" w:space="1" w:color="3D8EF0"/>
        </w:pBdr>
        <w:spacing w:before="280" w:after="160"/>
      </w:pPr>
      <w:r>
        <w:rPr>
          <w:b/>
          <w:bCs/>
          <w:color w:val="1F3864"/>
          <w:sz w:val="28"/>
          <w:szCs w:val="28"/>
        </w:rPr>
        <w:t>3. What the Assessment Includes</w:t>
      </w:r>
    </w:p>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360"/>
      </w:tblGrid>
      <w:tr w:rsidR="003F6A39" w14:paraId="2C874698"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1F3864"/>
            <w:tcMar>
              <w:top w:w="80" w:type="dxa"/>
              <w:left w:w="120" w:type="dxa"/>
              <w:bottom w:w="80" w:type="dxa"/>
              <w:right w:w="120" w:type="dxa"/>
            </w:tcMar>
          </w:tcPr>
          <w:p w14:paraId="6351F893" w14:textId="77777777" w:rsidR="003F6A39" w:rsidRDefault="00000000">
            <w:r>
              <w:rPr>
                <w:b/>
                <w:bCs/>
                <w:color w:val="FFFFFF"/>
                <w:sz w:val="20"/>
                <w:szCs w:val="20"/>
              </w:rPr>
              <w:t>Deliverable</w:t>
            </w:r>
          </w:p>
        </w:tc>
        <w:tc>
          <w:tcPr>
            <w:tcW w:w="6360" w:type="dxa"/>
            <w:tcBorders>
              <w:top w:val="single" w:sz="1" w:space="0" w:color="CCCCCC"/>
              <w:left w:val="single" w:sz="1" w:space="0" w:color="CCCCCC"/>
              <w:bottom w:val="single" w:sz="1" w:space="0" w:color="CCCCCC"/>
              <w:right w:val="single" w:sz="1" w:space="0" w:color="CCCCCC"/>
            </w:tcBorders>
            <w:shd w:val="clear" w:color="auto" w:fill="1F3864"/>
            <w:tcMar>
              <w:top w:w="80" w:type="dxa"/>
              <w:left w:w="120" w:type="dxa"/>
              <w:bottom w:w="80" w:type="dxa"/>
              <w:right w:w="120" w:type="dxa"/>
            </w:tcMar>
          </w:tcPr>
          <w:p w14:paraId="5AB9FF62" w14:textId="77777777" w:rsidR="003F6A39" w:rsidRDefault="00000000">
            <w:r>
              <w:rPr>
                <w:b/>
                <w:bCs/>
                <w:color w:val="FFFFFF"/>
                <w:sz w:val="20"/>
                <w:szCs w:val="20"/>
              </w:rPr>
              <w:t>Detail</w:t>
            </w:r>
          </w:p>
        </w:tc>
      </w:tr>
      <w:tr w:rsidR="003F6A39" w14:paraId="3BB5B893"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CABEF96" w14:textId="77777777" w:rsidR="003F6A39" w:rsidRDefault="00000000">
            <w:r>
              <w:rPr>
                <w:b/>
                <w:bCs/>
                <w:sz w:val="20"/>
                <w:szCs w:val="20"/>
              </w:rPr>
              <w:t>Forensic PDF Report</w:t>
            </w:r>
          </w:p>
        </w:tc>
        <w:tc>
          <w:tcPr>
            <w:tcW w:w="6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B133A70" w14:textId="77777777" w:rsidR="003F6A39" w:rsidRDefault="00000000">
            <w:r>
              <w:rPr>
                <w:sz w:val="20"/>
                <w:szCs w:val="20"/>
              </w:rPr>
              <w:t>5-8 page document documenting: detection lead time vs. alarm trigger date, channel-by-channel stress timeline, and fleet-wide extrapolation of findings.</w:t>
            </w:r>
          </w:p>
        </w:tc>
      </w:tr>
      <w:tr w:rsidR="003F6A39" w14:paraId="47212530"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5F8FF"/>
            <w:tcMar>
              <w:top w:w="80" w:type="dxa"/>
              <w:left w:w="120" w:type="dxa"/>
              <w:bottom w:w="80" w:type="dxa"/>
              <w:right w:w="120" w:type="dxa"/>
            </w:tcMar>
          </w:tcPr>
          <w:p w14:paraId="4576A9BB" w14:textId="77777777" w:rsidR="003F6A39" w:rsidRDefault="00000000">
            <w:r>
              <w:rPr>
                <w:b/>
                <w:bCs/>
                <w:sz w:val="20"/>
                <w:szCs w:val="20"/>
              </w:rPr>
              <w:t>SHA-256 Custody Receipt</w:t>
            </w:r>
          </w:p>
        </w:tc>
        <w:tc>
          <w:tcPr>
            <w:tcW w:w="6360" w:type="dxa"/>
            <w:tcBorders>
              <w:top w:val="single" w:sz="1" w:space="0" w:color="CCCCCC"/>
              <w:left w:val="single" w:sz="1" w:space="0" w:color="CCCCCC"/>
              <w:bottom w:val="single" w:sz="1" w:space="0" w:color="CCCCCC"/>
              <w:right w:val="single" w:sz="1" w:space="0" w:color="CCCCCC"/>
            </w:tcBorders>
            <w:shd w:val="clear" w:color="auto" w:fill="F5F8FF"/>
            <w:tcMar>
              <w:top w:w="80" w:type="dxa"/>
              <w:left w:w="120" w:type="dxa"/>
              <w:bottom w:w="80" w:type="dxa"/>
              <w:right w:w="120" w:type="dxa"/>
            </w:tcMar>
          </w:tcPr>
          <w:p w14:paraId="745A4BF6" w14:textId="77777777" w:rsidR="003F6A39" w:rsidRDefault="00000000">
            <w:r>
              <w:rPr>
                <w:sz w:val="20"/>
                <w:szCs w:val="20"/>
              </w:rPr>
              <w:t>Cryptographic verification that the data was processed on an air-gapped terminal and was not transmitted over any network. Satisfies IT security audit requirements.</w:t>
            </w:r>
          </w:p>
        </w:tc>
      </w:tr>
      <w:tr w:rsidR="003F6A39" w14:paraId="77C2E1C4"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D9C6FD6" w14:textId="77777777" w:rsidR="003F6A39" w:rsidRDefault="00000000">
            <w:r>
              <w:rPr>
                <w:b/>
                <w:bCs/>
                <w:sz w:val="20"/>
                <w:szCs w:val="20"/>
              </w:rPr>
              <w:t>Full Refund Guarantee</w:t>
            </w:r>
          </w:p>
        </w:tc>
        <w:tc>
          <w:tcPr>
            <w:tcW w:w="6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57B56EF" w14:textId="77777777" w:rsidR="003F6A39" w:rsidRDefault="00000000">
            <w:r>
              <w:rPr>
                <w:sz w:val="20"/>
                <w:szCs w:val="20"/>
              </w:rPr>
              <w:t>If FSME Logic cannot demonstrate that their engine would have detected the failure in advance of our threshold alarm, the $999 fee is refunded in full.</w:t>
            </w:r>
          </w:p>
        </w:tc>
      </w:tr>
    </w:tbl>
    <w:p w14:paraId="0A5C1F55" w14:textId="77777777" w:rsidR="003F6A39" w:rsidRDefault="003F6A39">
      <w:pPr>
        <w:spacing w:after="160"/>
      </w:pPr>
    </w:p>
    <w:p w14:paraId="0B2AAE6A" w14:textId="77777777" w:rsidR="003F6A39" w:rsidRDefault="00000000">
      <w:pPr>
        <w:pBdr>
          <w:bottom w:val="single" w:sz="4" w:space="1" w:color="3D8EF0"/>
        </w:pBdr>
        <w:spacing w:before="280" w:after="160"/>
      </w:pPr>
      <w:r>
        <w:rPr>
          <w:b/>
          <w:bCs/>
          <w:color w:val="1F3864"/>
          <w:sz w:val="28"/>
          <w:szCs w:val="28"/>
        </w:rPr>
        <w:t>4. Data Security and IT Compliance</w:t>
      </w:r>
    </w:p>
    <w:p w14:paraId="7F71C443" w14:textId="77777777" w:rsidR="003F6A39" w:rsidRDefault="00000000">
      <w:pPr>
        <w:spacing w:after="160"/>
      </w:pPr>
      <w:r>
        <w:rPr>
          <w:color w:val="000000"/>
        </w:rPr>
        <w:t>This assessment does not require any network integration, API connection, or cloud upload. The process is:</w:t>
      </w:r>
    </w:p>
    <w:p w14:paraId="4A83418A" w14:textId="77777777" w:rsidR="003F6A39" w:rsidRDefault="00000000">
      <w:pPr>
        <w:pStyle w:val="ListParagraph"/>
        <w:numPr>
          <w:ilvl w:val="0"/>
          <w:numId w:val="2"/>
        </w:numPr>
        <w:spacing w:before="40" w:after="40"/>
      </w:pPr>
      <w:r>
        <w:t>We export one historical failure dataset from our existing SCADA or data logger system as a standard CSV or compatible format</w:t>
      </w:r>
    </w:p>
    <w:p w14:paraId="28762712" w14:textId="77777777" w:rsidR="003F6A39" w:rsidRDefault="00000000">
      <w:pPr>
        <w:pStyle w:val="ListParagraph"/>
        <w:numPr>
          <w:ilvl w:val="0"/>
          <w:numId w:val="2"/>
        </w:numPr>
        <w:spacing w:before="40" w:after="40"/>
      </w:pPr>
      <w:r>
        <w:t>The file is transferred via encrypted email or secure file transfer to FSME Logic's Edmonton facility</w:t>
      </w:r>
    </w:p>
    <w:p w14:paraId="57C5B282" w14:textId="77777777" w:rsidR="003F6A39" w:rsidRDefault="00000000">
      <w:pPr>
        <w:pStyle w:val="ListParagraph"/>
        <w:numPr>
          <w:ilvl w:val="0"/>
          <w:numId w:val="2"/>
        </w:numPr>
        <w:spacing w:before="40" w:after="40"/>
      </w:pPr>
      <w:r>
        <w:t>All analysis runs on their local, air-gapped hardware — no internet connection is used during processing</w:t>
      </w:r>
    </w:p>
    <w:p w14:paraId="565DFE51" w14:textId="77777777" w:rsidR="003F6A39" w:rsidRDefault="00000000">
      <w:pPr>
        <w:pStyle w:val="ListParagraph"/>
        <w:numPr>
          <w:ilvl w:val="0"/>
          <w:numId w:val="2"/>
        </w:numPr>
        <w:spacing w:before="40" w:after="40"/>
      </w:pPr>
      <w:r>
        <w:t>Our data is not stored, retained, or shared with any third party following analysis</w:t>
      </w:r>
    </w:p>
    <w:p w14:paraId="6EF24223" w14:textId="77777777" w:rsidR="003F6A39" w:rsidRDefault="00000000">
      <w:pPr>
        <w:pStyle w:val="ListParagraph"/>
        <w:numPr>
          <w:ilvl w:val="0"/>
          <w:numId w:val="2"/>
        </w:numPr>
        <w:spacing w:before="40" w:after="40"/>
      </w:pPr>
      <w:r>
        <w:t>A cryptographic SHA-256 hash is provided as proof of secure handling</w:t>
      </w:r>
    </w:p>
    <w:p w14:paraId="5EE03B50" w14:textId="77777777" w:rsidR="003F6A39" w:rsidRDefault="00000000">
      <w:pPr>
        <w:spacing w:after="160"/>
      </w:pPr>
      <w:r>
        <w:rPr>
          <w:color w:val="000000"/>
        </w:rPr>
        <w:t>There is no requirement for IT to approve a network integration, as there is no network integration.</w:t>
      </w:r>
    </w:p>
    <w:p w14:paraId="5B505CFA" w14:textId="77777777" w:rsidR="003F6A39" w:rsidRDefault="00000000">
      <w:pPr>
        <w:pBdr>
          <w:bottom w:val="single" w:sz="4" w:space="1" w:color="3D8EF0"/>
        </w:pBdr>
        <w:spacing w:before="280" w:after="160"/>
      </w:pPr>
      <w:r>
        <w:rPr>
          <w:b/>
          <w:bCs/>
          <w:color w:val="1F3864"/>
          <w:sz w:val="28"/>
          <w:szCs w:val="28"/>
        </w:rPr>
        <w:t>5. Benchmark Validation Reference</w:t>
      </w:r>
    </w:p>
    <w:p w14:paraId="350BD8C2" w14:textId="77777777" w:rsidR="003F6A39" w:rsidRDefault="00000000">
      <w:pPr>
        <w:spacing w:after="160"/>
      </w:pPr>
      <w:r>
        <w:rPr>
          <w:color w:val="000000"/>
        </w:rPr>
        <w:t>FSME Logic has published validation results against publicly available benchmark datasets:</w:t>
      </w:r>
    </w:p>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2200"/>
        <w:gridCol w:w="3960"/>
      </w:tblGrid>
      <w:tr w:rsidR="003F6A39" w14:paraId="1F0CCF0C"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1F3864"/>
            <w:tcMar>
              <w:top w:w="80" w:type="dxa"/>
              <w:left w:w="120" w:type="dxa"/>
              <w:bottom w:w="80" w:type="dxa"/>
              <w:right w:w="120" w:type="dxa"/>
            </w:tcMar>
          </w:tcPr>
          <w:p w14:paraId="22876092" w14:textId="77777777" w:rsidR="003F6A39" w:rsidRDefault="00000000">
            <w:r>
              <w:rPr>
                <w:b/>
                <w:bCs/>
                <w:color w:val="FFFFFF"/>
                <w:sz w:val="20"/>
                <w:szCs w:val="20"/>
              </w:rPr>
              <w:t>Dataset</w:t>
            </w:r>
          </w:p>
        </w:tc>
        <w:tc>
          <w:tcPr>
            <w:tcW w:w="2200" w:type="dxa"/>
            <w:tcBorders>
              <w:top w:val="single" w:sz="1" w:space="0" w:color="CCCCCC"/>
              <w:left w:val="single" w:sz="1" w:space="0" w:color="CCCCCC"/>
              <w:bottom w:val="single" w:sz="1" w:space="0" w:color="CCCCCC"/>
              <w:right w:val="single" w:sz="1" w:space="0" w:color="CCCCCC"/>
            </w:tcBorders>
            <w:shd w:val="clear" w:color="auto" w:fill="1F3864"/>
            <w:tcMar>
              <w:top w:w="80" w:type="dxa"/>
              <w:left w:w="120" w:type="dxa"/>
              <w:bottom w:w="80" w:type="dxa"/>
              <w:right w:w="120" w:type="dxa"/>
            </w:tcMar>
          </w:tcPr>
          <w:p w14:paraId="3E908F90" w14:textId="77777777" w:rsidR="003F6A39" w:rsidRDefault="00000000">
            <w:r>
              <w:rPr>
                <w:b/>
                <w:bCs/>
                <w:color w:val="FFFFFF"/>
                <w:sz w:val="20"/>
                <w:szCs w:val="20"/>
              </w:rPr>
              <w:t>Lead Time</w:t>
            </w:r>
          </w:p>
        </w:tc>
        <w:tc>
          <w:tcPr>
            <w:tcW w:w="3960" w:type="dxa"/>
            <w:tcBorders>
              <w:top w:val="single" w:sz="1" w:space="0" w:color="CCCCCC"/>
              <w:left w:val="single" w:sz="1" w:space="0" w:color="CCCCCC"/>
              <w:bottom w:val="single" w:sz="1" w:space="0" w:color="CCCCCC"/>
              <w:right w:val="single" w:sz="1" w:space="0" w:color="CCCCCC"/>
            </w:tcBorders>
            <w:shd w:val="clear" w:color="auto" w:fill="1F3864"/>
            <w:tcMar>
              <w:top w:w="80" w:type="dxa"/>
              <w:left w:w="120" w:type="dxa"/>
              <w:bottom w:w="80" w:type="dxa"/>
              <w:right w:w="120" w:type="dxa"/>
            </w:tcMar>
          </w:tcPr>
          <w:p w14:paraId="4AE06EF0" w14:textId="77777777" w:rsidR="003F6A39" w:rsidRDefault="00000000">
            <w:r>
              <w:rPr>
                <w:b/>
                <w:bCs/>
                <w:color w:val="FFFFFF"/>
                <w:sz w:val="20"/>
                <w:szCs w:val="20"/>
              </w:rPr>
              <w:t>Result</w:t>
            </w:r>
          </w:p>
        </w:tc>
      </w:tr>
      <w:tr w:rsidR="003F6A39" w14:paraId="6F70A0E5"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96FBB60" w14:textId="77777777" w:rsidR="003F6A39" w:rsidRDefault="00000000">
            <w:r>
              <w:rPr>
                <w:sz w:val="20"/>
                <w:szCs w:val="20"/>
              </w:rPr>
              <w:t>ESA Anomaly Detection Benchmark</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E743EAB" w14:textId="77777777" w:rsidR="003F6A39" w:rsidRDefault="00000000">
            <w:r>
              <w:rPr>
                <w:b/>
                <w:bCs/>
                <w:color w:val="2D6FD0"/>
                <w:sz w:val="20"/>
                <w:szCs w:val="20"/>
              </w:rPr>
              <w:t>9 months</w:t>
            </w:r>
          </w:p>
        </w:tc>
        <w:tc>
          <w:tcPr>
            <w:tcW w:w="39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C951C6F" w14:textId="77777777" w:rsidR="003F6A39" w:rsidRDefault="00000000">
            <w:r>
              <w:rPr>
                <w:sz w:val="20"/>
                <w:szCs w:val="20"/>
              </w:rPr>
              <w:t>0 false positives across full baseline window</w:t>
            </w:r>
          </w:p>
        </w:tc>
      </w:tr>
      <w:tr w:rsidR="003F6A39" w14:paraId="648B4E16"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5F8FF"/>
            <w:tcMar>
              <w:top w:w="80" w:type="dxa"/>
              <w:left w:w="120" w:type="dxa"/>
              <w:bottom w:w="80" w:type="dxa"/>
              <w:right w:w="120" w:type="dxa"/>
            </w:tcMar>
          </w:tcPr>
          <w:p w14:paraId="4ED95179" w14:textId="77777777" w:rsidR="003F6A39" w:rsidRDefault="00000000">
            <w:r>
              <w:rPr>
                <w:sz w:val="20"/>
                <w:szCs w:val="20"/>
              </w:rPr>
              <w:t>NASA C-MAPSS (509 Turbofan Engines)</w:t>
            </w:r>
          </w:p>
        </w:tc>
        <w:tc>
          <w:tcPr>
            <w:tcW w:w="2200" w:type="dxa"/>
            <w:tcBorders>
              <w:top w:val="single" w:sz="1" w:space="0" w:color="CCCCCC"/>
              <w:left w:val="single" w:sz="1" w:space="0" w:color="CCCCCC"/>
              <w:bottom w:val="single" w:sz="1" w:space="0" w:color="CCCCCC"/>
              <w:right w:val="single" w:sz="1" w:space="0" w:color="CCCCCC"/>
            </w:tcBorders>
            <w:shd w:val="clear" w:color="auto" w:fill="F5F8FF"/>
            <w:tcMar>
              <w:top w:w="80" w:type="dxa"/>
              <w:left w:w="120" w:type="dxa"/>
              <w:bottom w:w="80" w:type="dxa"/>
              <w:right w:w="120" w:type="dxa"/>
            </w:tcMar>
          </w:tcPr>
          <w:p w14:paraId="02177889" w14:textId="77777777" w:rsidR="003F6A39" w:rsidRDefault="00000000">
            <w:r>
              <w:rPr>
                <w:b/>
                <w:bCs/>
                <w:color w:val="2D6FD0"/>
                <w:sz w:val="20"/>
                <w:szCs w:val="20"/>
              </w:rPr>
              <w:t xml:space="preserve">126 cycles </w:t>
            </w:r>
            <w:proofErr w:type="spellStart"/>
            <w:r>
              <w:rPr>
                <w:b/>
                <w:bCs/>
                <w:color w:val="2D6FD0"/>
                <w:sz w:val="20"/>
                <w:szCs w:val="20"/>
              </w:rPr>
              <w:t>avg</w:t>
            </w:r>
            <w:proofErr w:type="spellEnd"/>
          </w:p>
        </w:tc>
        <w:tc>
          <w:tcPr>
            <w:tcW w:w="3960" w:type="dxa"/>
            <w:tcBorders>
              <w:top w:val="single" w:sz="1" w:space="0" w:color="CCCCCC"/>
              <w:left w:val="single" w:sz="1" w:space="0" w:color="CCCCCC"/>
              <w:bottom w:val="single" w:sz="1" w:space="0" w:color="CCCCCC"/>
              <w:right w:val="single" w:sz="1" w:space="0" w:color="CCCCCC"/>
            </w:tcBorders>
            <w:shd w:val="clear" w:color="auto" w:fill="F5F8FF"/>
            <w:tcMar>
              <w:top w:w="80" w:type="dxa"/>
              <w:left w:w="120" w:type="dxa"/>
              <w:bottom w:w="80" w:type="dxa"/>
              <w:right w:w="120" w:type="dxa"/>
            </w:tcMar>
          </w:tcPr>
          <w:p w14:paraId="5977D09F" w14:textId="77777777" w:rsidR="003F6A39" w:rsidRDefault="00000000">
            <w:r>
              <w:rPr>
                <w:sz w:val="20"/>
                <w:szCs w:val="20"/>
              </w:rPr>
              <w:t>78% fleet-wide detection rate</w:t>
            </w:r>
          </w:p>
        </w:tc>
      </w:tr>
      <w:tr w:rsidR="003F6A39" w14:paraId="52C7D2DA"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F3F892B" w14:textId="77777777" w:rsidR="003F6A39" w:rsidRDefault="00000000">
            <w:r>
              <w:rPr>
                <w:sz w:val="20"/>
                <w:szCs w:val="20"/>
              </w:rPr>
              <w:t>NASA Mars Curiosity Rover</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37E1508" w14:textId="77777777" w:rsidR="003F6A39" w:rsidRDefault="00000000">
            <w:r>
              <w:rPr>
                <w:b/>
                <w:bCs/>
                <w:color w:val="2D6FD0"/>
                <w:sz w:val="20"/>
                <w:szCs w:val="20"/>
              </w:rPr>
              <w:t>6.3 hours</w:t>
            </w:r>
          </w:p>
        </w:tc>
        <w:tc>
          <w:tcPr>
            <w:tcW w:w="39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6F9A8A7" w14:textId="77777777" w:rsidR="003F6A39" w:rsidRDefault="00000000">
            <w:r>
              <w:rPr>
                <w:sz w:val="20"/>
                <w:szCs w:val="20"/>
              </w:rPr>
              <w:t>Actuator binding detected 382 steps before failure</w:t>
            </w:r>
          </w:p>
        </w:tc>
      </w:tr>
    </w:tbl>
    <w:p w14:paraId="56F0DA46" w14:textId="77777777" w:rsidR="003F6A39" w:rsidRDefault="003F6A39">
      <w:pPr>
        <w:spacing w:after="160"/>
      </w:pPr>
    </w:p>
    <w:p w14:paraId="70F28A8A" w14:textId="77777777" w:rsidR="003F6A39" w:rsidRDefault="00000000">
      <w:pPr>
        <w:pBdr>
          <w:bottom w:val="single" w:sz="4" w:space="1" w:color="3D8EF0"/>
        </w:pBdr>
        <w:spacing w:before="280" w:after="160"/>
      </w:pPr>
      <w:r>
        <w:rPr>
          <w:b/>
          <w:bCs/>
          <w:color w:val="1F3864"/>
          <w:sz w:val="28"/>
          <w:szCs w:val="28"/>
        </w:rPr>
        <w:t>6. Financial Summary</w:t>
      </w:r>
    </w:p>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4360"/>
      </w:tblGrid>
      <w:tr w:rsidR="003F6A39" w14:paraId="1E1B0545"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EBF2FF"/>
            <w:tcMar>
              <w:top w:w="80" w:type="dxa"/>
              <w:left w:w="120" w:type="dxa"/>
              <w:bottom w:w="80" w:type="dxa"/>
              <w:right w:w="120" w:type="dxa"/>
            </w:tcMar>
          </w:tcPr>
          <w:p w14:paraId="23B9CB8B" w14:textId="77777777" w:rsidR="003F6A39" w:rsidRDefault="00000000">
            <w:r>
              <w:rPr>
                <w:b/>
                <w:bCs/>
              </w:rPr>
              <w:t>Assessment Cost</w:t>
            </w:r>
          </w:p>
        </w:tc>
        <w:tc>
          <w:tcPr>
            <w:tcW w:w="4360" w:type="dxa"/>
            <w:tcBorders>
              <w:top w:val="single" w:sz="1" w:space="0" w:color="CCCCCC"/>
              <w:left w:val="single" w:sz="1" w:space="0" w:color="CCCCCC"/>
              <w:bottom w:val="single" w:sz="1" w:space="0" w:color="CCCCCC"/>
              <w:right w:val="single" w:sz="1" w:space="0" w:color="CCCCCC"/>
            </w:tcBorders>
            <w:shd w:val="clear" w:color="auto" w:fill="EBF2FF"/>
            <w:tcMar>
              <w:top w:w="80" w:type="dxa"/>
              <w:left w:w="120" w:type="dxa"/>
              <w:bottom w:w="80" w:type="dxa"/>
              <w:right w:w="120" w:type="dxa"/>
            </w:tcMar>
          </w:tcPr>
          <w:p w14:paraId="29C24D44" w14:textId="77777777" w:rsidR="003F6A39" w:rsidRDefault="00000000">
            <w:r>
              <w:t>$999 CAD (one-time, P-Card eligible)</w:t>
            </w:r>
          </w:p>
        </w:tc>
      </w:tr>
      <w:tr w:rsidR="003F6A39" w14:paraId="42E519FB"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DA5DA32" w14:textId="77777777" w:rsidR="003F6A39" w:rsidRDefault="00000000">
            <w:r>
              <w:rPr>
                <w:b/>
                <w:bCs/>
              </w:rPr>
              <w:t>Financial Risk</w:t>
            </w:r>
          </w:p>
        </w:tc>
        <w:tc>
          <w:tcPr>
            <w:tcW w:w="4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EB0777F" w14:textId="77777777" w:rsidR="003F6A39" w:rsidRDefault="00000000">
            <w:r>
              <w:rPr>
                <w:color w:val="1A7A3A"/>
              </w:rPr>
              <w:t>Zero — full refund if early detection not demonstrated</w:t>
            </w:r>
          </w:p>
        </w:tc>
      </w:tr>
      <w:tr w:rsidR="003F6A39" w14:paraId="396B945F"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EBF2FF"/>
            <w:tcMar>
              <w:top w:w="80" w:type="dxa"/>
              <w:left w:w="120" w:type="dxa"/>
              <w:bottom w:w="80" w:type="dxa"/>
              <w:right w:w="120" w:type="dxa"/>
            </w:tcMar>
          </w:tcPr>
          <w:p w14:paraId="6A2279AA" w14:textId="77777777" w:rsidR="003F6A39" w:rsidRDefault="00000000">
            <w:r>
              <w:rPr>
                <w:b/>
                <w:bCs/>
              </w:rPr>
              <w:t>Credit Toward Future Engagement</w:t>
            </w:r>
          </w:p>
        </w:tc>
        <w:tc>
          <w:tcPr>
            <w:tcW w:w="4360" w:type="dxa"/>
            <w:tcBorders>
              <w:top w:val="single" w:sz="1" w:space="0" w:color="CCCCCC"/>
              <w:left w:val="single" w:sz="1" w:space="0" w:color="CCCCCC"/>
              <w:bottom w:val="single" w:sz="1" w:space="0" w:color="CCCCCC"/>
              <w:right w:val="single" w:sz="1" w:space="0" w:color="CCCCCC"/>
            </w:tcBorders>
            <w:shd w:val="clear" w:color="auto" w:fill="EBF2FF"/>
            <w:tcMar>
              <w:top w:w="80" w:type="dxa"/>
              <w:left w:w="120" w:type="dxa"/>
              <w:bottom w:w="80" w:type="dxa"/>
              <w:right w:w="120" w:type="dxa"/>
            </w:tcMar>
          </w:tcPr>
          <w:p w14:paraId="47A25389" w14:textId="77777777" w:rsidR="003F6A39" w:rsidRDefault="00000000">
            <w:r>
              <w:t>$999 credited toward any fleet-wide forensic audit</w:t>
            </w:r>
          </w:p>
        </w:tc>
      </w:tr>
      <w:tr w:rsidR="003F6A39" w14:paraId="6661F67B"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F27E609" w14:textId="77777777" w:rsidR="003F6A39" w:rsidRDefault="00000000">
            <w:r>
              <w:rPr>
                <w:b/>
                <w:bCs/>
              </w:rPr>
              <w:t>Approval Level Required</w:t>
            </w:r>
          </w:p>
        </w:tc>
        <w:tc>
          <w:tcPr>
            <w:tcW w:w="4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8B0EC31" w14:textId="77777777" w:rsidR="003F6A39" w:rsidRDefault="00000000">
            <w:r>
              <w:t>P-Card / discretionary (under $1,000 threshold)</w:t>
            </w:r>
          </w:p>
        </w:tc>
      </w:tr>
    </w:tbl>
    <w:p w14:paraId="5739AEFD" w14:textId="77777777" w:rsidR="003F6A39" w:rsidRDefault="003F6A39">
      <w:pPr>
        <w:spacing w:after="160"/>
      </w:pPr>
    </w:p>
    <w:p w14:paraId="5AFB05BD" w14:textId="77777777" w:rsidR="003F6A39" w:rsidRDefault="00000000">
      <w:pPr>
        <w:pBdr>
          <w:bottom w:val="single" w:sz="4" w:space="1" w:color="3D8EF0"/>
        </w:pBdr>
        <w:spacing w:before="280" w:after="160"/>
      </w:pPr>
      <w:r>
        <w:rPr>
          <w:b/>
          <w:bCs/>
          <w:color w:val="1F3864"/>
          <w:sz w:val="28"/>
          <w:szCs w:val="28"/>
        </w:rPr>
        <w:t>7. Authorization Request</w:t>
      </w:r>
    </w:p>
    <w:p w14:paraId="6B17F7BA" w14:textId="77777777" w:rsidR="003F6A39" w:rsidRDefault="00000000">
      <w:pPr>
        <w:spacing w:after="160"/>
      </w:pPr>
      <w:r>
        <w:rPr>
          <w:color w:val="000000"/>
        </w:rPr>
        <w:t>I am requesting P-Card authorization for $999 CAD to proceed with this Single-Asset Viability Assessment. The dataset I propose to submit for analysis is: [INSERT: asset name, failure date, approximate data volume].</w:t>
      </w:r>
    </w:p>
    <w:p w14:paraId="11879322" w14:textId="77777777" w:rsidR="003F6A39" w:rsidRDefault="00000000">
      <w:pPr>
        <w:spacing w:after="160"/>
      </w:pPr>
      <w:r>
        <w:rPr>
          <w:color w:val="000000"/>
        </w:rPr>
        <w:t>Upon receipt of the forensic report, I will present the findings to [VP/Director] to determine whether a fleet-wide engagement is warranted. If early detection cannot be proven, the fee will be returned and no further expenditure will be required.</w:t>
      </w:r>
    </w:p>
    <w:p w14:paraId="19243CDF" w14:textId="77777777" w:rsidR="003F6A39" w:rsidRDefault="003F6A39">
      <w:pPr>
        <w:spacing w:after="160"/>
      </w:pPr>
    </w:p>
    <w:p w14:paraId="1E3FEF5C" w14:textId="77777777" w:rsidR="003F6A39" w:rsidRDefault="00000000">
      <w:pPr>
        <w:spacing w:before="280" w:after="160"/>
      </w:pPr>
      <w:r>
        <w:rPr>
          <w:color w:val="000000"/>
        </w:rPr>
        <w:t>Respectfully submitted,</w:t>
      </w:r>
    </w:p>
    <w:p w14:paraId="15CE66AE" w14:textId="77777777" w:rsidR="003F6A39" w:rsidRDefault="003F6A39">
      <w:pPr>
        <w:spacing w:after="160"/>
      </w:pPr>
    </w:p>
    <w:p w14:paraId="2A45D4EA" w14:textId="77777777" w:rsidR="003F6A39" w:rsidRDefault="00000000">
      <w:pPr>
        <w:spacing w:after="160"/>
      </w:pPr>
      <w:r>
        <w:rPr>
          <w:color w:val="000000"/>
        </w:rPr>
        <w:t>[Your Name]</w:t>
      </w:r>
    </w:p>
    <w:p w14:paraId="5405D538" w14:textId="77777777" w:rsidR="003F6A39" w:rsidRDefault="00000000">
      <w:pPr>
        <w:spacing w:after="160"/>
      </w:pPr>
      <w:r>
        <w:rPr>
          <w:color w:val="000000"/>
        </w:rPr>
        <w:t>[Title]</w:t>
      </w:r>
    </w:p>
    <w:p w14:paraId="7ED1B8BB" w14:textId="77777777" w:rsidR="003F6A39" w:rsidRDefault="00000000">
      <w:pPr>
        <w:spacing w:after="160"/>
      </w:pPr>
      <w:r>
        <w:rPr>
          <w:color w:val="000000"/>
        </w:rPr>
        <w:t>[Department]</w:t>
      </w:r>
    </w:p>
    <w:p w14:paraId="4EA8D3A5" w14:textId="77777777" w:rsidR="003F6A39" w:rsidRDefault="00000000">
      <w:pPr>
        <w:spacing w:after="160"/>
      </w:pPr>
      <w:r>
        <w:rPr>
          <w:color w:val="000000"/>
        </w:rPr>
        <w:t>[Date]</w:t>
      </w:r>
    </w:p>
    <w:p w14:paraId="3DCC4891" w14:textId="77777777" w:rsidR="003F6A39" w:rsidRDefault="003F6A39">
      <w:pPr>
        <w:spacing w:after="160"/>
      </w:pPr>
    </w:p>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3F6A39" w14:paraId="286877CA" w14:textId="77777777">
        <w:tblPrEx>
          <w:tblCellMar>
            <w:top w:w="0" w:type="dxa"/>
            <w:bottom w:w="0" w:type="dxa"/>
          </w:tblCellMar>
        </w:tblPrEx>
        <w:tc>
          <w:tcPr>
            <w:tcW w:w="0" w:type="auto"/>
            <w:tcBorders>
              <w:top w:val="single" w:sz="4" w:space="0" w:color="3D8EF0"/>
            </w:tcBorders>
            <w:tcMar>
              <w:top w:w="120" w:type="dxa"/>
              <w:left w:w="0" w:type="dxa"/>
              <w:bottom w:w="0" w:type="dxa"/>
              <w:right w:w="0" w:type="dxa"/>
            </w:tcMar>
          </w:tcPr>
          <w:p w14:paraId="6108C488" w14:textId="77777777" w:rsidR="003F6A39" w:rsidRDefault="00000000">
            <w:pPr>
              <w:jc w:val="center"/>
            </w:pPr>
            <w:r>
              <w:rPr>
                <w:color w:val="6E86A8"/>
                <w:sz w:val="16"/>
                <w:szCs w:val="16"/>
              </w:rPr>
              <w:t>FSME Logic  |  alex-kalyniuk@fsmelogic.ca  |  fsmelogic.ca  |  Edmonton, Alberta, Canada  |  Patent Pending CA 3297487</w:t>
            </w:r>
          </w:p>
        </w:tc>
      </w:tr>
    </w:tbl>
    <w:p w14:paraId="4AC846D1" w14:textId="77777777" w:rsidR="00901826" w:rsidRDefault="00901826"/>
    <w:sectPr w:rsidR="0090182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00000003" w:usb1="00000000" w:usb2="00000000" w:usb3="00000000" w:csb0="00000001" w:csb1="00000000"/>
  </w:font>
  <w:font w:name="Aptos Display">
    <w:panose1 w:val="020B0004020202020204"/>
    <w:charset w:val="00"/>
    <w:family w:val="roman"/>
    <w:notTrueType/>
    <w:pitch w:val="default"/>
  </w:font>
  <w:font w:name="Aptos">
    <w:panose1 w:val="020B00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F2D05"/>
    <w:multiLevelType w:val="hybridMultilevel"/>
    <w:tmpl w:val="FFFFFFFF"/>
    <w:lvl w:ilvl="0" w:tplc="A464218C">
      <w:start w:val="1"/>
      <w:numFmt w:val="bullet"/>
      <w:lvlText w:val="●"/>
      <w:lvlJc w:val="left"/>
      <w:pPr>
        <w:ind w:left="720" w:hanging="360"/>
      </w:pPr>
    </w:lvl>
    <w:lvl w:ilvl="1" w:tplc="4878B84A">
      <w:start w:val="1"/>
      <w:numFmt w:val="bullet"/>
      <w:lvlText w:val="○"/>
      <w:lvlJc w:val="left"/>
      <w:pPr>
        <w:ind w:left="1440" w:hanging="360"/>
      </w:pPr>
    </w:lvl>
    <w:lvl w:ilvl="2" w:tplc="894E0BB2">
      <w:start w:val="1"/>
      <w:numFmt w:val="bullet"/>
      <w:lvlText w:val="■"/>
      <w:lvlJc w:val="left"/>
      <w:pPr>
        <w:ind w:left="2160" w:hanging="360"/>
      </w:pPr>
    </w:lvl>
    <w:lvl w:ilvl="3" w:tplc="206AC91E">
      <w:start w:val="1"/>
      <w:numFmt w:val="bullet"/>
      <w:lvlText w:val="●"/>
      <w:lvlJc w:val="left"/>
      <w:pPr>
        <w:ind w:left="2880" w:hanging="360"/>
      </w:pPr>
    </w:lvl>
    <w:lvl w:ilvl="4" w:tplc="0F28C7C8">
      <w:start w:val="1"/>
      <w:numFmt w:val="bullet"/>
      <w:lvlText w:val="○"/>
      <w:lvlJc w:val="left"/>
      <w:pPr>
        <w:ind w:left="3600" w:hanging="360"/>
      </w:pPr>
    </w:lvl>
    <w:lvl w:ilvl="5" w:tplc="C0004792">
      <w:start w:val="1"/>
      <w:numFmt w:val="bullet"/>
      <w:lvlText w:val="■"/>
      <w:lvlJc w:val="left"/>
      <w:pPr>
        <w:ind w:left="4320" w:hanging="360"/>
      </w:pPr>
    </w:lvl>
    <w:lvl w:ilvl="6" w:tplc="07104200">
      <w:start w:val="1"/>
      <w:numFmt w:val="bullet"/>
      <w:lvlText w:val="●"/>
      <w:lvlJc w:val="left"/>
      <w:pPr>
        <w:ind w:left="5040" w:hanging="360"/>
      </w:pPr>
    </w:lvl>
    <w:lvl w:ilvl="7" w:tplc="6F5CABD2">
      <w:start w:val="1"/>
      <w:numFmt w:val="bullet"/>
      <w:lvlText w:val="●"/>
      <w:lvlJc w:val="left"/>
      <w:pPr>
        <w:ind w:left="5760" w:hanging="360"/>
      </w:pPr>
    </w:lvl>
    <w:lvl w:ilvl="8" w:tplc="0E369F6A">
      <w:start w:val="1"/>
      <w:numFmt w:val="bullet"/>
      <w:lvlText w:val="●"/>
      <w:lvlJc w:val="left"/>
      <w:pPr>
        <w:ind w:left="6480" w:hanging="360"/>
      </w:pPr>
    </w:lvl>
  </w:abstractNum>
  <w:abstractNum w:abstractNumId="1" w15:restartNumberingAfterBreak="0">
    <w:nsid w:val="66BB5918"/>
    <w:multiLevelType w:val="hybridMultilevel"/>
    <w:tmpl w:val="FFFFFFFF"/>
    <w:lvl w:ilvl="0" w:tplc="77D23C6E">
      <w:start w:val="1"/>
      <w:numFmt w:val="bullet"/>
      <w:lvlText w:val="•"/>
      <w:lvlJc w:val="left"/>
      <w:pPr>
        <w:ind w:left="720" w:hanging="360"/>
      </w:pPr>
    </w:lvl>
    <w:lvl w:ilvl="1" w:tplc="AF16941C">
      <w:numFmt w:val="decimal"/>
      <w:lvlText w:val=""/>
      <w:lvlJc w:val="left"/>
    </w:lvl>
    <w:lvl w:ilvl="2" w:tplc="A01A9D62">
      <w:numFmt w:val="decimal"/>
      <w:lvlText w:val=""/>
      <w:lvlJc w:val="left"/>
    </w:lvl>
    <w:lvl w:ilvl="3" w:tplc="361402C4">
      <w:numFmt w:val="decimal"/>
      <w:lvlText w:val=""/>
      <w:lvlJc w:val="left"/>
    </w:lvl>
    <w:lvl w:ilvl="4" w:tplc="872E5EC2">
      <w:numFmt w:val="decimal"/>
      <w:lvlText w:val=""/>
      <w:lvlJc w:val="left"/>
    </w:lvl>
    <w:lvl w:ilvl="5" w:tplc="9F8A1C54">
      <w:numFmt w:val="decimal"/>
      <w:lvlText w:val=""/>
      <w:lvlJc w:val="left"/>
    </w:lvl>
    <w:lvl w:ilvl="6" w:tplc="188AC692">
      <w:numFmt w:val="decimal"/>
      <w:lvlText w:val=""/>
      <w:lvlJc w:val="left"/>
    </w:lvl>
    <w:lvl w:ilvl="7" w:tplc="648A7F0E">
      <w:numFmt w:val="decimal"/>
      <w:lvlText w:val=""/>
      <w:lvlJc w:val="left"/>
    </w:lvl>
    <w:lvl w:ilvl="8" w:tplc="A35A2222">
      <w:numFmt w:val="decimal"/>
      <w:lvlText w:val=""/>
      <w:lvlJc w:val="left"/>
    </w:lvl>
  </w:abstractNum>
  <w:num w:numId="1" w16cid:durableId="20711166">
    <w:abstractNumId w:val="0"/>
    <w:lvlOverride w:ilvl="0">
      <w:startOverride w:val="1"/>
    </w:lvlOverride>
  </w:num>
  <w:num w:numId="2" w16cid:durableId="92865654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A39"/>
    <w:rsid w:val="0000219B"/>
    <w:rsid w:val="003F6A39"/>
    <w:rsid w:val="006B5026"/>
    <w:rsid w:val="0090182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5119100C"/>
  <w15:docId w15:val="{3F98CC4F-C802-D648-9C06-B0A523F95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685</Words>
  <Characters>3910</Characters>
  <Application>Microsoft Office Word</Application>
  <DocSecurity>0</DocSecurity>
  <Lines>32</Lines>
  <Paragraphs>9</Paragraphs>
  <ScaleCrop>false</ScaleCrop>
  <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Alex K</cp:lastModifiedBy>
  <cp:revision>2</cp:revision>
  <dcterms:created xsi:type="dcterms:W3CDTF">2026-03-28T16:17:00Z</dcterms:created>
  <dcterms:modified xsi:type="dcterms:W3CDTF">2026-03-30T01:32:00Z</dcterms:modified>
</cp:coreProperties>
</file>